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9BD" w:rsidRPr="00752E43" w:rsidRDefault="003571B5" w:rsidP="003E49BD">
      <w:pPr>
        <w:spacing w:after="0" w:line="240" w:lineRule="auto"/>
        <w:rPr>
          <w:rFonts w:ascii="Times New Roman" w:hAnsi="Times New Roman" w:cs="Times New Roman"/>
          <w:b/>
          <w:sz w:val="28"/>
          <w:szCs w:val="28"/>
        </w:rPr>
      </w:pPr>
      <w:r w:rsidRPr="00752E43">
        <w:rPr>
          <w:rFonts w:ascii="Times New Roman" w:hAnsi="Times New Roman" w:cs="Times New Roman"/>
          <w:b/>
          <w:sz w:val="28"/>
          <w:szCs w:val="28"/>
        </w:rPr>
        <w:softHyphen/>
      </w:r>
      <w:r w:rsidRPr="00752E43">
        <w:rPr>
          <w:rFonts w:ascii="Times New Roman" w:hAnsi="Times New Roman" w:cs="Times New Roman"/>
          <w:b/>
          <w:sz w:val="28"/>
          <w:szCs w:val="28"/>
        </w:rPr>
        <w:softHyphen/>
      </w:r>
      <w:r w:rsidRPr="00752E43">
        <w:rPr>
          <w:rFonts w:ascii="Times New Roman" w:hAnsi="Times New Roman" w:cs="Times New Roman"/>
          <w:b/>
          <w:sz w:val="28"/>
          <w:szCs w:val="28"/>
        </w:rPr>
        <w:softHyphen/>
      </w:r>
      <w:r w:rsidR="003E49BD" w:rsidRPr="00752E43">
        <w:rPr>
          <w:rFonts w:ascii="Times New Roman" w:hAnsi="Times New Roman" w:cs="Times New Roman"/>
          <w:b/>
          <w:sz w:val="28"/>
          <w:szCs w:val="28"/>
        </w:rPr>
        <w:t>Enrolling in Medicare</w:t>
      </w:r>
    </w:p>
    <w:p w:rsidR="003E49BD" w:rsidRPr="00752E43" w:rsidRDefault="003E49BD" w:rsidP="003E49BD">
      <w:pPr>
        <w:spacing w:after="0" w:line="240" w:lineRule="auto"/>
        <w:rPr>
          <w:rFonts w:ascii="Times New Roman" w:hAnsi="Times New Roman" w:cs="Times New Roman"/>
          <w:i/>
          <w:sz w:val="24"/>
          <w:szCs w:val="24"/>
        </w:rPr>
      </w:pPr>
      <w:r w:rsidRPr="00752E43">
        <w:rPr>
          <w:rFonts w:ascii="Times New Roman" w:hAnsi="Times New Roman" w:cs="Times New Roman"/>
          <w:i/>
          <w:sz w:val="24"/>
          <w:szCs w:val="24"/>
        </w:rPr>
        <w:t xml:space="preserve">Presented by </w:t>
      </w:r>
      <w:r w:rsidR="00DE7925" w:rsidRPr="00DE7925">
        <w:rPr>
          <w:rFonts w:ascii="Times New Roman" w:hAnsi="Times New Roman" w:cs="Times New Roman"/>
          <w:b/>
          <w:i/>
          <w:color w:val="000000" w:themeColor="text1"/>
          <w:sz w:val="28"/>
          <w:szCs w:val="28"/>
        </w:rPr>
        <w:t>Eric C. Tolmie, MBA</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 xml:space="preserve">The process for enrolling in Medicare is surprisingly easy. But before enrolling, you will </w:t>
      </w:r>
      <w:r w:rsidR="00017CFC" w:rsidRPr="00752E43">
        <w:rPr>
          <w:rFonts w:ascii="Times New Roman" w:hAnsi="Times New Roman" w:cs="Times New Roman"/>
          <w:sz w:val="24"/>
          <w:szCs w:val="24"/>
        </w:rPr>
        <w:t xml:space="preserve">need to </w:t>
      </w:r>
      <w:r w:rsidRPr="00752E43">
        <w:rPr>
          <w:rFonts w:ascii="Times New Roman" w:hAnsi="Times New Roman" w:cs="Times New Roman"/>
          <w:sz w:val="24"/>
          <w:szCs w:val="24"/>
        </w:rPr>
        <w:t xml:space="preserve">make a choice about how you want your Medicare delivered. Unlike with an employer health plan, you may have dozens of options </w:t>
      </w:r>
      <w:r w:rsidR="00017CFC" w:rsidRPr="00752E43">
        <w:rPr>
          <w:rFonts w:ascii="Times New Roman" w:hAnsi="Times New Roman" w:cs="Times New Roman"/>
          <w:sz w:val="24"/>
          <w:szCs w:val="24"/>
        </w:rPr>
        <w:t xml:space="preserve">from which </w:t>
      </w:r>
      <w:r w:rsidRPr="00752E43">
        <w:rPr>
          <w:rFonts w:ascii="Times New Roman" w:hAnsi="Times New Roman" w:cs="Times New Roman"/>
          <w:sz w:val="24"/>
          <w:szCs w:val="24"/>
        </w:rPr>
        <w:t xml:space="preserve">to choose. </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If you already receive social security or Railroad Retirement Board benefits, you will be automatically enrolled in Medicare Part A and B at age 65. If not, you will need to sign up by your enrollment deadline—typically, three months after the month you turn age 65.</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It’s not a good idea to select a plan based on feedback from friends, neighbors, or family members without doing your own research. The best plan for you will depend on personal factors</w:t>
      </w:r>
      <w:r w:rsidR="00017CFC" w:rsidRPr="00752E43">
        <w:rPr>
          <w:rFonts w:ascii="Times New Roman" w:hAnsi="Times New Roman" w:cs="Times New Roman"/>
          <w:sz w:val="24"/>
          <w:szCs w:val="24"/>
        </w:rPr>
        <w:t xml:space="preserve">, </w:t>
      </w:r>
      <w:r w:rsidR="00782530" w:rsidRPr="00752E43">
        <w:rPr>
          <w:rFonts w:ascii="Times New Roman" w:hAnsi="Times New Roman" w:cs="Times New Roman"/>
          <w:sz w:val="24"/>
          <w:szCs w:val="24"/>
        </w:rPr>
        <w:t>such as</w:t>
      </w:r>
      <w:r w:rsidR="00017CFC" w:rsidRPr="00752E43">
        <w:rPr>
          <w:rFonts w:ascii="Times New Roman" w:hAnsi="Times New Roman" w:cs="Times New Roman"/>
          <w:sz w:val="24"/>
          <w:szCs w:val="24"/>
        </w:rPr>
        <w:t xml:space="preserve"> y</w:t>
      </w:r>
      <w:r w:rsidRPr="00752E43">
        <w:rPr>
          <w:rFonts w:ascii="Times New Roman" w:hAnsi="Times New Roman" w:cs="Times New Roman"/>
          <w:sz w:val="24"/>
          <w:szCs w:val="24"/>
        </w:rPr>
        <w:t>our current medications, your age, and whether you live part of the year in another state.</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b/>
          <w:sz w:val="24"/>
          <w:szCs w:val="24"/>
        </w:rPr>
      </w:pPr>
      <w:r w:rsidRPr="00752E43">
        <w:rPr>
          <w:rFonts w:ascii="Times New Roman" w:hAnsi="Times New Roman" w:cs="Times New Roman"/>
          <w:b/>
          <w:sz w:val="24"/>
          <w:szCs w:val="24"/>
        </w:rPr>
        <w:t>How Medicare is delivered</w:t>
      </w: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The first step in selecting a Medicare plan is to understand the various coverage choices.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b/>
          <w:sz w:val="24"/>
          <w:szCs w:val="24"/>
        </w:rPr>
        <w:t>Medicare Part A.</w:t>
      </w:r>
      <w:r w:rsidRPr="00752E43">
        <w:rPr>
          <w:rFonts w:ascii="Times New Roman" w:hAnsi="Times New Roman" w:cs="Times New Roman"/>
          <w:b/>
          <w:i/>
          <w:sz w:val="24"/>
          <w:szCs w:val="24"/>
        </w:rPr>
        <w:t xml:space="preserve"> </w:t>
      </w:r>
      <w:r w:rsidRPr="00752E43">
        <w:rPr>
          <w:rFonts w:ascii="Times New Roman" w:hAnsi="Times New Roman" w:cs="Times New Roman"/>
          <w:sz w:val="24"/>
          <w:szCs w:val="24"/>
        </w:rPr>
        <w:t>Also called hospital insurance, Medicare Part A covers care in a hospital, skilled nursing facility, and hospice. It provides limited coverage for nursing home and home health services.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b/>
          <w:sz w:val="24"/>
          <w:szCs w:val="24"/>
        </w:rPr>
        <w:t>Medicare Part B.</w:t>
      </w:r>
      <w:r w:rsidRPr="00752E43">
        <w:rPr>
          <w:rFonts w:ascii="Times New Roman" w:hAnsi="Times New Roman" w:cs="Times New Roman"/>
          <w:i/>
          <w:sz w:val="24"/>
          <w:szCs w:val="24"/>
        </w:rPr>
        <w:t xml:space="preserve"> </w:t>
      </w:r>
      <w:r w:rsidRPr="00752E43">
        <w:rPr>
          <w:rFonts w:ascii="Times New Roman" w:hAnsi="Times New Roman" w:cs="Times New Roman"/>
          <w:sz w:val="24"/>
          <w:szCs w:val="24"/>
        </w:rPr>
        <w:t xml:space="preserve">Medicare Part B, which is optional, covers doctor visits, lab tests, outpatient surgeries, preventative care, and medically necessary services and equipment. Together, Medicare Part A and Part B are often referred to as </w:t>
      </w:r>
      <w:r w:rsidR="00945494" w:rsidRPr="00752E43">
        <w:rPr>
          <w:rFonts w:ascii="Times New Roman" w:hAnsi="Times New Roman" w:cs="Times New Roman"/>
          <w:sz w:val="24"/>
          <w:szCs w:val="24"/>
        </w:rPr>
        <w:t>Original</w:t>
      </w:r>
      <w:r w:rsidRPr="00752E43">
        <w:rPr>
          <w:rFonts w:ascii="Times New Roman" w:hAnsi="Times New Roman" w:cs="Times New Roman"/>
          <w:sz w:val="24"/>
          <w:szCs w:val="24"/>
        </w:rPr>
        <w:t xml:space="preserve"> Medicare. </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b/>
          <w:sz w:val="24"/>
          <w:szCs w:val="24"/>
        </w:rPr>
        <w:t>Medicare Part C.</w:t>
      </w:r>
      <w:r w:rsidRPr="00752E43">
        <w:rPr>
          <w:rFonts w:ascii="Times New Roman" w:hAnsi="Times New Roman" w:cs="Times New Roman"/>
          <w:sz w:val="24"/>
          <w:szCs w:val="24"/>
        </w:rPr>
        <w:t xml:space="preserve"> Commonly known as Medicare Advantage, Medicare Part C is offered by private insurance companies and health providers such as Blue Cross. Medicare Advantage plans must cover the same services provided by traditional Medicare and may cover other services such as prescription drugs and dental, hearing, and vision care. This alternative to traditional Medicare usually takes the form of a health maintenance organization (HMO) plan or </w:t>
      </w:r>
      <w:r w:rsidR="00782530" w:rsidRPr="00752E43">
        <w:rPr>
          <w:rFonts w:ascii="Times New Roman" w:hAnsi="Times New Roman" w:cs="Times New Roman"/>
          <w:sz w:val="24"/>
          <w:szCs w:val="24"/>
        </w:rPr>
        <w:t xml:space="preserve">a </w:t>
      </w:r>
      <w:r w:rsidRPr="00752E43">
        <w:rPr>
          <w:rFonts w:ascii="Times New Roman" w:hAnsi="Times New Roman" w:cs="Times New Roman"/>
          <w:sz w:val="24"/>
          <w:szCs w:val="24"/>
        </w:rPr>
        <w:t xml:space="preserve">preferred provider organization (PPO) plan. With an HMO plan, you will select a primary care doctor; except for emergencies, that doctor will refer you only to health providers within the HMO network. With a PPO, you have the option of getting care outside the network, but your copay will be higher than for visits to in-network providers. </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b/>
          <w:sz w:val="24"/>
          <w:szCs w:val="24"/>
        </w:rPr>
        <w:t>Medicare Part D.</w:t>
      </w:r>
      <w:r w:rsidRPr="00752E43">
        <w:rPr>
          <w:rFonts w:ascii="Times New Roman" w:hAnsi="Times New Roman" w:cs="Times New Roman"/>
          <w:b/>
          <w:i/>
          <w:sz w:val="24"/>
          <w:szCs w:val="24"/>
        </w:rPr>
        <w:t xml:space="preserve"> </w:t>
      </w:r>
      <w:r w:rsidRPr="00752E43">
        <w:rPr>
          <w:rFonts w:ascii="Times New Roman" w:hAnsi="Times New Roman" w:cs="Times New Roman"/>
          <w:sz w:val="24"/>
          <w:szCs w:val="24"/>
        </w:rPr>
        <w:t>Medicare Part D is a stand</w:t>
      </w:r>
      <w:r w:rsidR="00017CFC" w:rsidRPr="00752E43">
        <w:rPr>
          <w:rFonts w:ascii="Times New Roman" w:hAnsi="Times New Roman" w:cs="Times New Roman"/>
          <w:sz w:val="24"/>
          <w:szCs w:val="24"/>
        </w:rPr>
        <w:t>-</w:t>
      </w:r>
      <w:r w:rsidRPr="00752E43">
        <w:rPr>
          <w:rFonts w:ascii="Times New Roman" w:hAnsi="Times New Roman" w:cs="Times New Roman"/>
          <w:sz w:val="24"/>
          <w:szCs w:val="24"/>
        </w:rPr>
        <w:t>alone plan that covers prescription drug costs. This coverage option is offered by private insurance companies and health providers.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proofErr w:type="spellStart"/>
      <w:r w:rsidRPr="00752E43">
        <w:rPr>
          <w:rFonts w:ascii="Times New Roman" w:hAnsi="Times New Roman" w:cs="Times New Roman"/>
          <w:b/>
          <w:sz w:val="24"/>
          <w:szCs w:val="24"/>
        </w:rPr>
        <w:t>Medigap</w:t>
      </w:r>
      <w:proofErr w:type="spellEnd"/>
      <w:r w:rsidRPr="00752E43">
        <w:rPr>
          <w:rFonts w:ascii="Times New Roman" w:hAnsi="Times New Roman" w:cs="Times New Roman"/>
          <w:b/>
          <w:sz w:val="24"/>
          <w:szCs w:val="24"/>
        </w:rPr>
        <w:t>.</w:t>
      </w:r>
      <w:r w:rsidRPr="00752E43">
        <w:rPr>
          <w:rFonts w:ascii="Times New Roman" w:hAnsi="Times New Roman" w:cs="Times New Roman"/>
          <w:b/>
          <w:i/>
          <w:sz w:val="24"/>
          <w:szCs w:val="24"/>
        </w:rPr>
        <w:t xml:space="preserve"> </w:t>
      </w:r>
      <w:proofErr w:type="spellStart"/>
      <w:r w:rsidRPr="00752E43">
        <w:rPr>
          <w:rFonts w:ascii="Times New Roman" w:hAnsi="Times New Roman" w:cs="Times New Roman"/>
          <w:sz w:val="24"/>
          <w:szCs w:val="24"/>
        </w:rPr>
        <w:t>Medigap</w:t>
      </w:r>
      <w:proofErr w:type="spellEnd"/>
      <w:r w:rsidRPr="00752E43">
        <w:rPr>
          <w:rFonts w:ascii="Times New Roman" w:hAnsi="Times New Roman" w:cs="Times New Roman"/>
          <w:sz w:val="24"/>
          <w:szCs w:val="24"/>
        </w:rPr>
        <w:t xml:space="preserve">, also called Medicare </w:t>
      </w:r>
      <w:r w:rsidR="000F1B0F" w:rsidRPr="00752E43">
        <w:rPr>
          <w:rFonts w:ascii="Times New Roman" w:hAnsi="Times New Roman" w:cs="Times New Roman"/>
          <w:sz w:val="24"/>
          <w:szCs w:val="24"/>
        </w:rPr>
        <w:t>supplement insurance</w:t>
      </w:r>
      <w:r w:rsidRPr="00752E43">
        <w:rPr>
          <w:rFonts w:ascii="Times New Roman" w:hAnsi="Times New Roman" w:cs="Times New Roman"/>
          <w:sz w:val="24"/>
          <w:szCs w:val="24"/>
        </w:rPr>
        <w:t xml:space="preserve">, is another type of optional coverage offered by private insurance companies. It is designed to pay some or all of your Medicare Part A and </w:t>
      </w:r>
      <w:r w:rsidR="00782530" w:rsidRPr="00752E43">
        <w:rPr>
          <w:rFonts w:ascii="Times New Roman" w:hAnsi="Times New Roman" w:cs="Times New Roman"/>
          <w:sz w:val="24"/>
          <w:szCs w:val="24"/>
        </w:rPr>
        <w:t xml:space="preserve">Part </w:t>
      </w:r>
      <w:r w:rsidRPr="00752E43">
        <w:rPr>
          <w:rFonts w:ascii="Times New Roman" w:hAnsi="Times New Roman" w:cs="Times New Roman"/>
          <w:sz w:val="24"/>
          <w:szCs w:val="24"/>
        </w:rPr>
        <w:t xml:space="preserve">B coinsurance and deductibles. The 10 available plan options are standardized according to federal and state regulations. Premiums vary between carriers, so it pays to shop around. You cannot buy a </w:t>
      </w:r>
      <w:proofErr w:type="spellStart"/>
      <w:r w:rsidRPr="00752E43">
        <w:rPr>
          <w:rFonts w:ascii="Times New Roman" w:hAnsi="Times New Roman" w:cs="Times New Roman"/>
          <w:sz w:val="24"/>
          <w:szCs w:val="24"/>
        </w:rPr>
        <w:t>Medigap</w:t>
      </w:r>
      <w:proofErr w:type="spellEnd"/>
      <w:r w:rsidRPr="00752E43">
        <w:rPr>
          <w:rFonts w:ascii="Times New Roman" w:hAnsi="Times New Roman" w:cs="Times New Roman"/>
          <w:sz w:val="24"/>
          <w:szCs w:val="24"/>
        </w:rPr>
        <w:t xml:space="preserve"> plan if you enroll in a Medicare Advantage plan, because Medicare Advantage plans offer their own schedule of deductibles, coinsurance, and/or copays.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b/>
          <w:sz w:val="24"/>
          <w:szCs w:val="24"/>
        </w:rPr>
      </w:pPr>
      <w:r w:rsidRPr="00752E43">
        <w:rPr>
          <w:rFonts w:ascii="Times New Roman" w:hAnsi="Times New Roman" w:cs="Times New Roman"/>
          <w:b/>
          <w:sz w:val="24"/>
          <w:szCs w:val="24"/>
        </w:rPr>
        <w:t>Paying for Medicare</w:t>
      </w: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 xml:space="preserve">Medicare is not free. Most people do not pay a premium for Medicare Part A, but they are responsible for deductibles and coinsurance unless enrolled in a </w:t>
      </w:r>
      <w:proofErr w:type="spellStart"/>
      <w:r w:rsidRPr="00752E43">
        <w:rPr>
          <w:rFonts w:ascii="Times New Roman" w:hAnsi="Times New Roman" w:cs="Times New Roman"/>
          <w:sz w:val="24"/>
          <w:szCs w:val="24"/>
        </w:rPr>
        <w:t>Medigap</w:t>
      </w:r>
      <w:proofErr w:type="spellEnd"/>
      <w:r w:rsidRPr="00752E43">
        <w:rPr>
          <w:rFonts w:ascii="Times New Roman" w:hAnsi="Times New Roman" w:cs="Times New Roman"/>
          <w:sz w:val="24"/>
          <w:szCs w:val="24"/>
        </w:rPr>
        <w:t xml:space="preserve"> or Medicare Advantage plan.</w:t>
      </w:r>
      <w:r w:rsidRPr="00752E43">
        <w:rPr>
          <w:rStyle w:val="FootnoteReference"/>
          <w:rFonts w:ascii="Times New Roman" w:hAnsi="Times New Roman" w:cs="Times New Roman"/>
          <w:sz w:val="24"/>
          <w:szCs w:val="24"/>
        </w:rPr>
        <w:footnoteReference w:id="1"/>
      </w:r>
      <w:r w:rsidRPr="00752E43">
        <w:rPr>
          <w:rFonts w:ascii="Times New Roman" w:hAnsi="Times New Roman" w:cs="Times New Roman"/>
          <w:sz w:val="24"/>
          <w:szCs w:val="24"/>
        </w:rPr>
        <w:t xml:space="preserve"> </w:t>
      </w:r>
      <w:r w:rsidR="00930DC0" w:rsidRPr="00752E43">
        <w:rPr>
          <w:rFonts w:ascii="Times New Roman" w:hAnsi="Times New Roman" w:cs="Times New Roman"/>
          <w:sz w:val="24"/>
          <w:szCs w:val="24"/>
        </w:rPr>
        <w:t>There is a premium for Part B. Those</w:t>
      </w:r>
      <w:r w:rsidRPr="00752E43">
        <w:rPr>
          <w:rFonts w:ascii="Times New Roman" w:hAnsi="Times New Roman" w:cs="Times New Roman"/>
          <w:sz w:val="24"/>
          <w:szCs w:val="24"/>
        </w:rPr>
        <w:t xml:space="preserve"> not currently collecting social security benefits or those with higher income levels will pay a higher rate for their Part B coverage. If you receive social security benefits, your Part B premium will be automatically deducted from your monthly benefit checks. </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 xml:space="preserve">The premium for Medicare Advantage, which includes both Part A and </w:t>
      </w:r>
      <w:r w:rsidR="00782530" w:rsidRPr="00752E43">
        <w:rPr>
          <w:rFonts w:ascii="Times New Roman" w:hAnsi="Times New Roman" w:cs="Times New Roman"/>
          <w:sz w:val="24"/>
          <w:szCs w:val="24"/>
        </w:rPr>
        <w:t xml:space="preserve">Part </w:t>
      </w:r>
      <w:r w:rsidRPr="00752E43">
        <w:rPr>
          <w:rFonts w:ascii="Times New Roman" w:hAnsi="Times New Roman" w:cs="Times New Roman"/>
          <w:sz w:val="24"/>
          <w:szCs w:val="24"/>
        </w:rPr>
        <w:t xml:space="preserve">B, depends on the plan. If you opt for a Medicare Advantage plan, you will likely pay an extra premium (on top of your Part B premium), although some providers may offer a zero-premium option. </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 xml:space="preserve">To compare the costs and ratings of </w:t>
      </w:r>
      <w:r w:rsidR="00017CFC" w:rsidRPr="00752E43">
        <w:rPr>
          <w:rFonts w:ascii="Times New Roman" w:hAnsi="Times New Roman" w:cs="Times New Roman"/>
          <w:sz w:val="24"/>
          <w:szCs w:val="24"/>
        </w:rPr>
        <w:t xml:space="preserve">various </w:t>
      </w:r>
      <w:r w:rsidRPr="00752E43">
        <w:rPr>
          <w:rFonts w:ascii="Times New Roman" w:hAnsi="Times New Roman" w:cs="Times New Roman"/>
          <w:sz w:val="24"/>
          <w:szCs w:val="24"/>
        </w:rPr>
        <w:t xml:space="preserve">Medicare Advantage and drug prescription plans, visit the Medicare website at </w:t>
      </w:r>
      <w:r w:rsidRPr="00752E43">
        <w:rPr>
          <w:rFonts w:ascii="Times New Roman" w:hAnsi="Times New Roman" w:cs="Times New Roman"/>
          <w:b/>
          <w:i/>
          <w:sz w:val="24"/>
          <w:szCs w:val="24"/>
        </w:rPr>
        <w:t>www.medicare.gov/find-a-plan/questions/home.aspx</w:t>
      </w:r>
      <w:r w:rsidRPr="00752E43">
        <w:rPr>
          <w:rFonts w:ascii="Times New Roman" w:hAnsi="Times New Roman" w:cs="Times New Roman"/>
          <w:sz w:val="24"/>
          <w:szCs w:val="24"/>
        </w:rPr>
        <w:t xml:space="preserve">. You can compare the costs for </w:t>
      </w:r>
      <w:proofErr w:type="spellStart"/>
      <w:r w:rsidRPr="00752E43">
        <w:rPr>
          <w:rFonts w:ascii="Times New Roman" w:hAnsi="Times New Roman" w:cs="Times New Roman"/>
          <w:sz w:val="24"/>
          <w:szCs w:val="24"/>
        </w:rPr>
        <w:t>Medigap</w:t>
      </w:r>
      <w:proofErr w:type="spellEnd"/>
      <w:r w:rsidRPr="00752E43">
        <w:rPr>
          <w:rFonts w:ascii="Times New Roman" w:hAnsi="Times New Roman" w:cs="Times New Roman"/>
          <w:sz w:val="24"/>
          <w:szCs w:val="24"/>
        </w:rPr>
        <w:t xml:space="preserve"> plans at </w:t>
      </w:r>
      <w:r w:rsidR="005C6608" w:rsidRPr="00752E43">
        <w:rPr>
          <w:rFonts w:ascii="Times New Roman" w:hAnsi="Times New Roman" w:cs="Times New Roman"/>
          <w:b/>
          <w:i/>
          <w:sz w:val="24"/>
          <w:szCs w:val="24"/>
        </w:rPr>
        <w:t>www.medicare.gov/supplement-other-insurance/compare-medigap/compare-medigap.html</w:t>
      </w:r>
      <w:r w:rsidR="000E050A" w:rsidRPr="00752E43">
        <w:rPr>
          <w:rFonts w:ascii="Times New Roman" w:hAnsi="Times New Roman" w:cs="Times New Roman"/>
          <w:sz w:val="24"/>
          <w:szCs w:val="24"/>
        </w:rPr>
        <w:t xml:space="preserve">. </w:t>
      </w:r>
      <w:r w:rsidRPr="00752E43">
        <w:rPr>
          <w:rFonts w:ascii="Times New Roman" w:hAnsi="Times New Roman" w:cs="Times New Roman"/>
          <w:sz w:val="24"/>
          <w:szCs w:val="24"/>
        </w:rPr>
        <w:t>Once you’ve narrowed down your choices, contact the providers for more information on the differences between plans.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b/>
          <w:i/>
          <w:sz w:val="24"/>
          <w:szCs w:val="24"/>
        </w:rPr>
      </w:pPr>
      <w:r w:rsidRPr="00752E43">
        <w:rPr>
          <w:rFonts w:ascii="Times New Roman" w:hAnsi="Times New Roman" w:cs="Times New Roman"/>
          <w:b/>
          <w:sz w:val="24"/>
          <w:szCs w:val="24"/>
        </w:rPr>
        <w:t xml:space="preserve">Additional income-based factors. </w:t>
      </w:r>
      <w:r w:rsidRPr="00752E43">
        <w:rPr>
          <w:rFonts w:ascii="Times New Roman" w:hAnsi="Times New Roman" w:cs="Times New Roman"/>
          <w:sz w:val="24"/>
          <w:szCs w:val="24"/>
        </w:rPr>
        <w:t>If your income is high enough, you may have to pay an income-related monthly adjustment amount (IRMAA) as part of your Part B and Part D prescription drug premiums. The IRMAA is based on your modified adjusted gross income from your tax return filed two years prior to the current year. If your income for the current year will be substantially lower, contact your local social security office to ask for an adjustment to your premium. Reducing your work hours, retiring, getting married or divorced, or losing a spouse may result in an adjustment in premiums.</w:t>
      </w:r>
      <w:r w:rsidR="00761ADF" w:rsidRPr="00752E43">
        <w:rPr>
          <w:rFonts w:ascii="Times New Roman" w:hAnsi="Times New Roman" w:cs="Times New Roman"/>
          <w:sz w:val="24"/>
          <w:szCs w:val="24"/>
        </w:rPr>
        <w:t xml:space="preserve"> To determine your estimated cost of Medicare coverage</w:t>
      </w:r>
      <w:r w:rsidR="006679BA" w:rsidRPr="00752E43">
        <w:rPr>
          <w:rFonts w:ascii="Times New Roman" w:hAnsi="Times New Roman" w:cs="Times New Roman"/>
          <w:sz w:val="24"/>
          <w:szCs w:val="24"/>
        </w:rPr>
        <w:t>,</w:t>
      </w:r>
      <w:r w:rsidR="00761ADF" w:rsidRPr="00752E43">
        <w:rPr>
          <w:rFonts w:ascii="Times New Roman" w:hAnsi="Times New Roman" w:cs="Times New Roman"/>
          <w:sz w:val="24"/>
          <w:szCs w:val="24"/>
        </w:rPr>
        <w:t xml:space="preserve"> you can review the information available at </w:t>
      </w:r>
      <w:r w:rsidR="00761ADF" w:rsidRPr="00752E43">
        <w:rPr>
          <w:rFonts w:ascii="Times New Roman" w:hAnsi="Times New Roman" w:cs="Times New Roman"/>
          <w:b/>
          <w:i/>
          <w:sz w:val="24"/>
          <w:szCs w:val="24"/>
        </w:rPr>
        <w:t>https://www.medicare.gov/your-medicare-costs/index.html.</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If you have limited income and resources, you may qualify for help paying premiums through federal and state programs. Those who automatically qualify for assistance will be contacted by the Social Security Administration. You may also contact your local social security office to discuss your circumstances.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b/>
          <w:sz w:val="24"/>
          <w:szCs w:val="24"/>
        </w:rPr>
        <w:t>Medicare enrollment dates</w:t>
      </w:r>
      <w:r w:rsidRPr="00752E43">
        <w:rPr>
          <w:rFonts w:ascii="Times New Roman" w:hAnsi="Times New Roman" w:cs="Times New Roman"/>
          <w:sz w:val="24"/>
          <w:szCs w:val="24"/>
        </w:rPr>
        <w:t xml:space="preserve"> </w:t>
      </w: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 xml:space="preserve">A word of caution: Don’t confuse Medicare open enrollment dates with your required enrollment period. </w:t>
      </w:r>
      <w:r w:rsidRPr="00752E43">
        <w:rPr>
          <w:rFonts w:ascii="Times New Roman" w:hAnsi="Times New Roman" w:cs="Times New Roman"/>
          <w:i/>
          <w:sz w:val="24"/>
          <w:szCs w:val="24"/>
        </w:rPr>
        <w:t>Open enrollment</w:t>
      </w:r>
      <w:r w:rsidRPr="00752E43">
        <w:rPr>
          <w:rFonts w:ascii="Times New Roman" w:hAnsi="Times New Roman" w:cs="Times New Roman"/>
          <w:sz w:val="24"/>
          <w:szCs w:val="24"/>
        </w:rPr>
        <w:t xml:space="preserve">, which runs between October 15 and December 7, applies to those who are already enrolled in Medicare and want to make changes to their plans or plan provider. Your </w:t>
      </w:r>
      <w:r w:rsidRPr="00752E43">
        <w:rPr>
          <w:rFonts w:ascii="Times New Roman" w:hAnsi="Times New Roman" w:cs="Times New Roman"/>
          <w:i/>
          <w:sz w:val="24"/>
          <w:szCs w:val="24"/>
        </w:rPr>
        <w:t>initial enrollment period</w:t>
      </w:r>
      <w:r w:rsidRPr="00752E43">
        <w:rPr>
          <w:rFonts w:ascii="Times New Roman" w:hAnsi="Times New Roman" w:cs="Times New Roman"/>
          <w:sz w:val="24"/>
          <w:szCs w:val="24"/>
        </w:rPr>
        <w:t xml:space="preserve"> is based on your age or when you leave your or your spouse’s employer’s group health insurance plan. You must enroll in Medicare within the seven-month period starting three months prior to the month you reach age 65 and ending three months after the month you reach age 65. You can delay enrollment if you are covered by your or your spouse’s employer’s group health insurance plan, but only if the employer has 20 or more employees. If you miss your Medicare enrollment deadline, your premiums will be increased </w:t>
      </w:r>
      <w:r w:rsidRPr="00752E43">
        <w:rPr>
          <w:rFonts w:ascii="Times New Roman" w:hAnsi="Times New Roman" w:cs="Times New Roman"/>
          <w:sz w:val="24"/>
          <w:szCs w:val="24"/>
        </w:rPr>
        <w:lastRenderedPageBreak/>
        <w:t>permanently, and you may face a gap in health care coverage. COBRA is not treated as a group health insurance plan for purposes of avoiding the late enrollment penalty.</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If you are enrolled in your former employer’s retiree health insurance plan, check with your provider to see if enrollment in Medicare Part B is required and how your plan coordinates with Medicare. If you are required to enroll in Part B and fail to do so, you may find that your retiree plan will not pay for services Medicare would have covered were you enrolled.</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b/>
          <w:sz w:val="24"/>
          <w:szCs w:val="24"/>
        </w:rPr>
      </w:pPr>
      <w:r w:rsidRPr="00752E43">
        <w:rPr>
          <w:rFonts w:ascii="Times New Roman" w:hAnsi="Times New Roman" w:cs="Times New Roman"/>
          <w:b/>
          <w:sz w:val="24"/>
          <w:szCs w:val="24"/>
        </w:rPr>
        <w:t>Comparing the options</w:t>
      </w:r>
    </w:p>
    <w:tbl>
      <w:tblPr>
        <w:tblStyle w:val="TableGrid"/>
        <w:tblW w:w="0" w:type="auto"/>
        <w:tblLook w:val="04A0" w:firstRow="1" w:lastRow="0" w:firstColumn="1" w:lastColumn="0" w:noHBand="0" w:noVBand="1"/>
      </w:tblPr>
      <w:tblGrid>
        <w:gridCol w:w="1885"/>
        <w:gridCol w:w="2520"/>
        <w:gridCol w:w="2700"/>
        <w:gridCol w:w="2245"/>
      </w:tblGrid>
      <w:tr w:rsidR="003E49BD" w:rsidRPr="00752E43" w:rsidTr="00893C27">
        <w:tc>
          <w:tcPr>
            <w:tcW w:w="1885" w:type="dxa"/>
          </w:tcPr>
          <w:p w:rsidR="003E49BD" w:rsidRPr="00752E43" w:rsidRDefault="003E49BD" w:rsidP="00893C27">
            <w:pPr>
              <w:rPr>
                <w:rFonts w:ascii="Times New Roman" w:hAnsi="Times New Roman" w:cs="Times New Roman"/>
                <w:sz w:val="24"/>
                <w:szCs w:val="24"/>
              </w:rPr>
            </w:pPr>
          </w:p>
        </w:tc>
        <w:tc>
          <w:tcPr>
            <w:tcW w:w="2520" w:type="dxa"/>
          </w:tcPr>
          <w:p w:rsidR="003E49BD" w:rsidRPr="00752E43" w:rsidRDefault="003E49BD" w:rsidP="00893C27">
            <w:pPr>
              <w:rPr>
                <w:rFonts w:ascii="Times New Roman" w:hAnsi="Times New Roman" w:cs="Times New Roman"/>
                <w:b/>
                <w:sz w:val="24"/>
                <w:szCs w:val="24"/>
              </w:rPr>
            </w:pPr>
            <w:r w:rsidRPr="00752E43">
              <w:rPr>
                <w:rFonts w:ascii="Times New Roman" w:hAnsi="Times New Roman" w:cs="Times New Roman"/>
                <w:b/>
                <w:sz w:val="24"/>
                <w:szCs w:val="24"/>
              </w:rPr>
              <w:t>Traditional Medicare</w:t>
            </w:r>
          </w:p>
        </w:tc>
        <w:tc>
          <w:tcPr>
            <w:tcW w:w="2700" w:type="dxa"/>
          </w:tcPr>
          <w:p w:rsidR="003E49BD" w:rsidRPr="00752E43" w:rsidRDefault="003E49BD" w:rsidP="00893C27">
            <w:pPr>
              <w:rPr>
                <w:rFonts w:ascii="Times New Roman" w:hAnsi="Times New Roman" w:cs="Times New Roman"/>
                <w:b/>
                <w:sz w:val="24"/>
                <w:szCs w:val="24"/>
              </w:rPr>
            </w:pPr>
            <w:r w:rsidRPr="00752E43">
              <w:rPr>
                <w:rFonts w:ascii="Times New Roman" w:hAnsi="Times New Roman" w:cs="Times New Roman"/>
                <w:b/>
                <w:sz w:val="24"/>
                <w:szCs w:val="24"/>
              </w:rPr>
              <w:t>Medicare Advantage</w:t>
            </w:r>
          </w:p>
        </w:tc>
        <w:tc>
          <w:tcPr>
            <w:tcW w:w="2245" w:type="dxa"/>
          </w:tcPr>
          <w:p w:rsidR="003E49BD" w:rsidRPr="00752E43" w:rsidRDefault="003E49BD" w:rsidP="00893C27">
            <w:pPr>
              <w:rPr>
                <w:rFonts w:ascii="Times New Roman" w:hAnsi="Times New Roman" w:cs="Times New Roman"/>
                <w:b/>
                <w:sz w:val="24"/>
                <w:szCs w:val="24"/>
              </w:rPr>
            </w:pPr>
            <w:proofErr w:type="spellStart"/>
            <w:r w:rsidRPr="00752E43">
              <w:rPr>
                <w:rFonts w:ascii="Times New Roman" w:hAnsi="Times New Roman" w:cs="Times New Roman"/>
                <w:b/>
                <w:sz w:val="24"/>
                <w:szCs w:val="24"/>
              </w:rPr>
              <w:t>Medigap</w:t>
            </w:r>
            <w:proofErr w:type="spellEnd"/>
          </w:p>
        </w:tc>
      </w:tr>
      <w:tr w:rsidR="003E49BD" w:rsidRPr="00752E43" w:rsidTr="00893C27">
        <w:tc>
          <w:tcPr>
            <w:tcW w:w="1885" w:type="dxa"/>
          </w:tcPr>
          <w:p w:rsidR="003E49BD" w:rsidRPr="00752E43" w:rsidRDefault="003E49BD" w:rsidP="00893C27">
            <w:pPr>
              <w:rPr>
                <w:rFonts w:ascii="Times New Roman" w:hAnsi="Times New Roman" w:cs="Times New Roman"/>
                <w:i/>
                <w:sz w:val="24"/>
                <w:szCs w:val="24"/>
              </w:rPr>
            </w:pPr>
            <w:r w:rsidRPr="00752E43">
              <w:rPr>
                <w:rFonts w:ascii="Times New Roman" w:hAnsi="Times New Roman" w:cs="Times New Roman"/>
                <w:i/>
                <w:sz w:val="24"/>
                <w:szCs w:val="24"/>
              </w:rPr>
              <w:t>Choice of Health Care Provider</w:t>
            </w:r>
          </w:p>
        </w:tc>
        <w:tc>
          <w:tcPr>
            <w:tcW w:w="252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Any doctor or provider in the U.S. who accepts Medicare</w:t>
            </w:r>
            <w:r w:rsidRPr="00752E43">
              <w:rPr>
                <w:rStyle w:val="FootnoteReference"/>
                <w:rFonts w:ascii="Times New Roman" w:hAnsi="Times New Roman" w:cs="Times New Roman"/>
                <w:sz w:val="24"/>
                <w:szCs w:val="24"/>
              </w:rPr>
              <w:footnoteReference w:id="2"/>
            </w:r>
            <w:r w:rsidRPr="00752E43">
              <w:rPr>
                <w:rFonts w:ascii="Times New Roman" w:hAnsi="Times New Roman" w:cs="Times New Roman"/>
                <w:sz w:val="24"/>
                <w:szCs w:val="24"/>
              </w:rPr>
              <w:t xml:space="preserve"> </w:t>
            </w:r>
          </w:p>
        </w:tc>
        <w:tc>
          <w:tcPr>
            <w:tcW w:w="270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 xml:space="preserve">Usually through a managed care program such as an HMO or </w:t>
            </w:r>
            <w:r w:rsidR="006679BA" w:rsidRPr="00752E43">
              <w:rPr>
                <w:rFonts w:ascii="Times New Roman" w:hAnsi="Times New Roman" w:cs="Times New Roman"/>
                <w:sz w:val="24"/>
                <w:szCs w:val="24"/>
              </w:rPr>
              <w:t xml:space="preserve">a </w:t>
            </w:r>
            <w:r w:rsidRPr="00752E43">
              <w:rPr>
                <w:rFonts w:ascii="Times New Roman" w:hAnsi="Times New Roman" w:cs="Times New Roman"/>
                <w:sz w:val="24"/>
                <w:szCs w:val="24"/>
              </w:rPr>
              <w:t>PPO</w:t>
            </w:r>
          </w:p>
        </w:tc>
        <w:tc>
          <w:tcPr>
            <w:tcW w:w="2245"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Any doctor or provider in the U.S. who accepts Medicare</w:t>
            </w:r>
            <w:r w:rsidRPr="00752E43">
              <w:rPr>
                <w:rStyle w:val="FootnoteReference"/>
                <w:rFonts w:ascii="Times New Roman" w:hAnsi="Times New Roman" w:cs="Times New Roman"/>
                <w:sz w:val="24"/>
                <w:szCs w:val="24"/>
              </w:rPr>
              <w:footnoteReference w:id="3"/>
            </w:r>
            <w:r w:rsidRPr="00752E43">
              <w:rPr>
                <w:rFonts w:ascii="Times New Roman" w:hAnsi="Times New Roman" w:cs="Times New Roman"/>
                <w:sz w:val="24"/>
                <w:szCs w:val="24"/>
              </w:rPr>
              <w:t xml:space="preserve"> </w:t>
            </w:r>
          </w:p>
        </w:tc>
      </w:tr>
      <w:tr w:rsidR="003E49BD" w:rsidRPr="00752E43" w:rsidTr="00893C27">
        <w:tc>
          <w:tcPr>
            <w:tcW w:w="1885" w:type="dxa"/>
          </w:tcPr>
          <w:p w:rsidR="003E49BD" w:rsidRPr="00752E43" w:rsidRDefault="003E49BD" w:rsidP="00893C27">
            <w:pPr>
              <w:rPr>
                <w:rFonts w:ascii="Times New Roman" w:hAnsi="Times New Roman" w:cs="Times New Roman"/>
                <w:i/>
                <w:sz w:val="24"/>
                <w:szCs w:val="24"/>
              </w:rPr>
            </w:pPr>
            <w:r w:rsidRPr="00752E43">
              <w:rPr>
                <w:rFonts w:ascii="Times New Roman" w:hAnsi="Times New Roman" w:cs="Times New Roman"/>
                <w:i/>
                <w:sz w:val="24"/>
                <w:szCs w:val="24"/>
              </w:rPr>
              <w:t>Out-of-Pocket Limits</w:t>
            </w:r>
          </w:p>
        </w:tc>
        <w:tc>
          <w:tcPr>
            <w:tcW w:w="252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No cap on out-of-pocket costs</w:t>
            </w:r>
          </w:p>
        </w:tc>
        <w:tc>
          <w:tcPr>
            <w:tcW w:w="270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Annual cap set by plan provider; provider also sets copays and deductibles, which may be lower than traditional Medicare’s deductible and coinsurance</w:t>
            </w:r>
          </w:p>
        </w:tc>
        <w:tc>
          <w:tcPr>
            <w:tcW w:w="2245"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Can help cap the out-of-pocket costs of traditional Medicare</w:t>
            </w:r>
          </w:p>
        </w:tc>
      </w:tr>
      <w:tr w:rsidR="003E49BD" w:rsidRPr="00752E43" w:rsidTr="00893C27">
        <w:tc>
          <w:tcPr>
            <w:tcW w:w="1885" w:type="dxa"/>
          </w:tcPr>
          <w:p w:rsidR="003E49BD" w:rsidRPr="00752E43" w:rsidRDefault="003E49BD" w:rsidP="00893C27">
            <w:pPr>
              <w:rPr>
                <w:rFonts w:ascii="Times New Roman" w:hAnsi="Times New Roman" w:cs="Times New Roman"/>
                <w:i/>
                <w:sz w:val="24"/>
                <w:szCs w:val="24"/>
              </w:rPr>
            </w:pPr>
            <w:r w:rsidRPr="00752E43">
              <w:rPr>
                <w:rFonts w:ascii="Times New Roman" w:hAnsi="Times New Roman" w:cs="Times New Roman"/>
                <w:i/>
                <w:sz w:val="24"/>
                <w:szCs w:val="24"/>
              </w:rPr>
              <w:t>Travel</w:t>
            </w:r>
          </w:p>
        </w:tc>
        <w:tc>
          <w:tcPr>
            <w:tcW w:w="252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Coverage limited to U.S. doctors who accept Medicare</w:t>
            </w:r>
          </w:p>
        </w:tc>
        <w:tc>
          <w:tcPr>
            <w:tcW w:w="270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Coverage limited geographically, except for emergencies; may provide access outside of network at higher copay</w:t>
            </w:r>
          </w:p>
        </w:tc>
        <w:tc>
          <w:tcPr>
            <w:tcW w:w="2245"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May provide coverage for medical emergencies outside the U.S.</w:t>
            </w:r>
          </w:p>
        </w:tc>
      </w:tr>
      <w:tr w:rsidR="003E49BD" w:rsidRPr="00752E43" w:rsidTr="00893C27">
        <w:tc>
          <w:tcPr>
            <w:tcW w:w="1885" w:type="dxa"/>
          </w:tcPr>
          <w:p w:rsidR="003E49BD" w:rsidRPr="00752E43" w:rsidRDefault="003E49BD" w:rsidP="00893C27">
            <w:pPr>
              <w:rPr>
                <w:rFonts w:ascii="Times New Roman" w:hAnsi="Times New Roman" w:cs="Times New Roman"/>
                <w:i/>
                <w:sz w:val="24"/>
                <w:szCs w:val="24"/>
              </w:rPr>
            </w:pPr>
            <w:r w:rsidRPr="00752E43">
              <w:rPr>
                <w:rFonts w:ascii="Times New Roman" w:hAnsi="Times New Roman" w:cs="Times New Roman"/>
                <w:i/>
                <w:sz w:val="24"/>
                <w:szCs w:val="24"/>
              </w:rPr>
              <w:t>Part D Drug Coverage</w:t>
            </w:r>
          </w:p>
        </w:tc>
        <w:tc>
          <w:tcPr>
            <w:tcW w:w="252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Separate policy with additional premium</w:t>
            </w:r>
          </w:p>
        </w:tc>
        <w:tc>
          <w:tcPr>
            <w:tcW w:w="270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May be included in plan</w:t>
            </w:r>
          </w:p>
        </w:tc>
        <w:tc>
          <w:tcPr>
            <w:tcW w:w="2245"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No longer offers drug coverage (except for current policyholders)</w:t>
            </w:r>
          </w:p>
        </w:tc>
      </w:tr>
      <w:tr w:rsidR="003E49BD" w:rsidRPr="00752E43" w:rsidTr="00893C27">
        <w:tc>
          <w:tcPr>
            <w:tcW w:w="1885" w:type="dxa"/>
          </w:tcPr>
          <w:p w:rsidR="003E49BD" w:rsidRPr="00752E43" w:rsidRDefault="003E49BD" w:rsidP="00893C27">
            <w:pPr>
              <w:rPr>
                <w:rFonts w:ascii="Times New Roman" w:hAnsi="Times New Roman" w:cs="Times New Roman"/>
                <w:i/>
                <w:sz w:val="24"/>
                <w:szCs w:val="24"/>
              </w:rPr>
            </w:pPr>
            <w:r w:rsidRPr="00752E43">
              <w:rPr>
                <w:rFonts w:ascii="Times New Roman" w:hAnsi="Times New Roman" w:cs="Times New Roman"/>
                <w:i/>
                <w:sz w:val="24"/>
                <w:szCs w:val="24"/>
              </w:rPr>
              <w:t>Advantages</w:t>
            </w:r>
          </w:p>
        </w:tc>
        <w:tc>
          <w:tcPr>
            <w:tcW w:w="252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Allows for second opinions from a doctor anywhere in the U.S. who accepts Medicare</w:t>
            </w:r>
          </w:p>
        </w:tc>
        <w:tc>
          <w:tcPr>
            <w:tcW w:w="270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All-in-one plan; may be a lower-cost alternative</w:t>
            </w:r>
            <w:r w:rsidRPr="00752E43">
              <w:rPr>
                <w:rStyle w:val="FootnoteReference"/>
                <w:rFonts w:ascii="Times New Roman" w:hAnsi="Times New Roman" w:cs="Times New Roman"/>
                <w:sz w:val="24"/>
                <w:szCs w:val="24"/>
              </w:rPr>
              <w:footnoteReference w:id="4"/>
            </w:r>
            <w:r w:rsidRPr="00752E43">
              <w:rPr>
                <w:rFonts w:ascii="Times New Roman" w:hAnsi="Times New Roman" w:cs="Times New Roman"/>
                <w:sz w:val="24"/>
                <w:szCs w:val="24"/>
              </w:rPr>
              <w:t xml:space="preserve"> </w:t>
            </w:r>
          </w:p>
        </w:tc>
        <w:tc>
          <w:tcPr>
            <w:tcW w:w="2245"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More predictable out-of-pocket costs</w:t>
            </w:r>
          </w:p>
        </w:tc>
      </w:tr>
      <w:tr w:rsidR="003E49BD" w:rsidRPr="00752E43" w:rsidTr="00893C27">
        <w:tc>
          <w:tcPr>
            <w:tcW w:w="1885" w:type="dxa"/>
          </w:tcPr>
          <w:p w:rsidR="003E49BD" w:rsidRPr="00752E43" w:rsidRDefault="003E49BD" w:rsidP="00893C27">
            <w:pPr>
              <w:rPr>
                <w:rFonts w:ascii="Times New Roman" w:hAnsi="Times New Roman" w:cs="Times New Roman"/>
                <w:i/>
                <w:sz w:val="24"/>
                <w:szCs w:val="24"/>
              </w:rPr>
            </w:pPr>
            <w:r w:rsidRPr="00752E43">
              <w:rPr>
                <w:rFonts w:ascii="Times New Roman" w:hAnsi="Times New Roman" w:cs="Times New Roman"/>
                <w:i/>
                <w:sz w:val="24"/>
                <w:szCs w:val="24"/>
              </w:rPr>
              <w:t>Disadvantages</w:t>
            </w:r>
          </w:p>
        </w:tc>
        <w:tc>
          <w:tcPr>
            <w:tcW w:w="252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Provider must accept Medicare assignment; otherwise, you may have to pay the bill in full, and your costs may exceed your Medicare coinsurance and deductible</w:t>
            </w:r>
          </w:p>
        </w:tc>
        <w:tc>
          <w:tcPr>
            <w:tcW w:w="2700"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Limits health care options for those who live part of the year outside the geographic area served by the plan</w:t>
            </w:r>
          </w:p>
        </w:tc>
        <w:tc>
          <w:tcPr>
            <w:tcW w:w="2245" w:type="dxa"/>
          </w:tcPr>
          <w:p w:rsidR="003E49BD" w:rsidRPr="00752E43" w:rsidRDefault="003E49BD" w:rsidP="00893C27">
            <w:pPr>
              <w:rPr>
                <w:rFonts w:ascii="Times New Roman" w:hAnsi="Times New Roman" w:cs="Times New Roman"/>
                <w:sz w:val="24"/>
                <w:szCs w:val="24"/>
              </w:rPr>
            </w:pPr>
            <w:r w:rsidRPr="00752E43">
              <w:rPr>
                <w:rFonts w:ascii="Times New Roman" w:hAnsi="Times New Roman" w:cs="Times New Roman"/>
                <w:sz w:val="24"/>
                <w:szCs w:val="24"/>
              </w:rPr>
              <w:t>May be more costly than a bundled plan through Medicare Advantage</w:t>
            </w:r>
          </w:p>
        </w:tc>
      </w:tr>
    </w:tbl>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keepNext/>
        <w:spacing w:after="0" w:line="240" w:lineRule="auto"/>
        <w:rPr>
          <w:rFonts w:ascii="Times New Roman" w:hAnsi="Times New Roman" w:cs="Times New Roman"/>
          <w:b/>
          <w:sz w:val="24"/>
          <w:szCs w:val="24"/>
        </w:rPr>
      </w:pPr>
      <w:r w:rsidRPr="00752E43">
        <w:rPr>
          <w:rFonts w:ascii="Times New Roman" w:hAnsi="Times New Roman" w:cs="Times New Roman"/>
          <w:b/>
          <w:sz w:val="24"/>
          <w:szCs w:val="24"/>
        </w:rPr>
        <w:lastRenderedPageBreak/>
        <w:t>Once you’ve enrolled</w:t>
      </w:r>
    </w:p>
    <w:p w:rsidR="003E49BD" w:rsidRPr="00752E43" w:rsidRDefault="003E49BD" w:rsidP="003E49BD">
      <w:pPr>
        <w:keepNext/>
        <w:spacing w:after="0" w:line="240" w:lineRule="auto"/>
        <w:rPr>
          <w:rFonts w:ascii="Times New Roman" w:hAnsi="Times New Roman" w:cs="Times New Roman"/>
          <w:sz w:val="24"/>
          <w:szCs w:val="24"/>
        </w:rPr>
      </w:pPr>
      <w:r w:rsidRPr="00752E43">
        <w:rPr>
          <w:rFonts w:ascii="Times New Roman" w:hAnsi="Times New Roman" w:cs="Times New Roman"/>
          <w:sz w:val="24"/>
          <w:szCs w:val="24"/>
        </w:rPr>
        <w:t>It’s up to you to understand how the Medicare option you choose covers a test, treatment, or medical equipment. Keep in mind that traditional Medicare does not cover most hearing, dental, vision, or long-term care costs.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Every year between October 15 and December 7, you can elect to make changes to your Medicare coverage. The changes become effective on January 1 of the following year. If you don’t wish to make changes, you do not need to do anything during open enrollment. If you opt for a Medicare Advantage plan, your Medicare Advantage provider will send a letter in September of each year, outlining changes in premium and coverage for the upcoming plan year. This is a good time to ensure that the plan still meets your needs.</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cs="Times New Roman"/>
          <w:sz w:val="24"/>
          <w:szCs w:val="24"/>
        </w:rPr>
      </w:pPr>
      <w:r w:rsidRPr="00752E43">
        <w:rPr>
          <w:rFonts w:ascii="Times New Roman" w:hAnsi="Times New Roman" w:cs="Times New Roman"/>
          <w:sz w:val="24"/>
          <w:szCs w:val="24"/>
        </w:rPr>
        <w:t xml:space="preserve">For more information about Medicare and your choices, download the easy-to-understand </w:t>
      </w:r>
      <w:r w:rsidRPr="00752E43">
        <w:rPr>
          <w:rFonts w:ascii="Times New Roman" w:hAnsi="Times New Roman" w:cs="Times New Roman"/>
          <w:i/>
          <w:sz w:val="24"/>
          <w:szCs w:val="24"/>
        </w:rPr>
        <w:t>Medicare &amp; You</w:t>
      </w:r>
      <w:r w:rsidRPr="00752E43">
        <w:rPr>
          <w:rFonts w:ascii="Times New Roman" w:hAnsi="Times New Roman" w:cs="Times New Roman"/>
          <w:sz w:val="24"/>
          <w:szCs w:val="24"/>
        </w:rPr>
        <w:t xml:space="preserve"> handbook from </w:t>
      </w:r>
      <w:r w:rsidRPr="00752E43">
        <w:rPr>
          <w:rFonts w:ascii="Times New Roman" w:hAnsi="Times New Roman" w:cs="Times New Roman"/>
          <w:b/>
          <w:i/>
          <w:sz w:val="24"/>
          <w:szCs w:val="24"/>
        </w:rPr>
        <w:t>www.medicare.gov</w:t>
      </w:r>
      <w:r w:rsidRPr="00752E43">
        <w:rPr>
          <w:rFonts w:ascii="Times New Roman" w:hAnsi="Times New Roman" w:cs="Times New Roman"/>
          <w:sz w:val="24"/>
          <w:szCs w:val="24"/>
        </w:rPr>
        <w:t xml:space="preserve">. </w:t>
      </w:r>
    </w:p>
    <w:p w:rsidR="003E49BD" w:rsidRPr="00752E43" w:rsidRDefault="003E49BD" w:rsidP="003E49BD">
      <w:pPr>
        <w:spacing w:after="0" w:line="240" w:lineRule="auto"/>
        <w:rPr>
          <w:rFonts w:ascii="Times New Roman" w:hAnsi="Times New Roman" w:cs="Times New Roman"/>
          <w:sz w:val="24"/>
          <w:szCs w:val="24"/>
        </w:rPr>
      </w:pPr>
    </w:p>
    <w:p w:rsidR="003E49BD" w:rsidRPr="00752E43" w:rsidRDefault="003E49BD" w:rsidP="003E49BD">
      <w:pPr>
        <w:spacing w:after="0" w:line="240" w:lineRule="auto"/>
        <w:rPr>
          <w:rFonts w:ascii="Times New Roman" w:hAnsi="Times New Roman"/>
          <w:i/>
          <w:sz w:val="20"/>
          <w:szCs w:val="20"/>
        </w:rPr>
      </w:pPr>
      <w:r w:rsidRPr="00752E43">
        <w:rPr>
          <w:rFonts w:ascii="Times New Roman" w:hAnsi="Times New Roman"/>
          <w:i/>
          <w:sz w:val="20"/>
          <w:szCs w:val="20"/>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rsidR="003E49BD" w:rsidRPr="00752E43" w:rsidRDefault="003E49BD" w:rsidP="003E49BD">
      <w:pPr>
        <w:spacing w:after="0" w:line="240" w:lineRule="auto"/>
        <w:rPr>
          <w:rFonts w:ascii="Times New Roman" w:hAnsi="Times New Roman"/>
          <w:i/>
          <w:sz w:val="20"/>
          <w:szCs w:val="20"/>
        </w:rPr>
      </w:pPr>
    </w:p>
    <w:p w:rsidR="003E49BD" w:rsidRPr="00752E43" w:rsidRDefault="003E49BD" w:rsidP="003E49BD">
      <w:pPr>
        <w:spacing w:after="0" w:line="240" w:lineRule="auto"/>
        <w:jc w:val="center"/>
        <w:rPr>
          <w:rFonts w:ascii="Times New Roman" w:hAnsi="Times New Roman"/>
          <w:sz w:val="20"/>
          <w:szCs w:val="20"/>
        </w:rPr>
      </w:pPr>
      <w:r w:rsidRPr="00752E43">
        <w:rPr>
          <w:rFonts w:ascii="Times New Roman" w:hAnsi="Times New Roman"/>
          <w:sz w:val="20"/>
          <w:szCs w:val="20"/>
        </w:rPr>
        <w:t>###</w:t>
      </w:r>
    </w:p>
    <w:p w:rsidR="003E49BD" w:rsidRDefault="003E49BD" w:rsidP="003E49BD">
      <w:pPr>
        <w:spacing w:after="0" w:line="240" w:lineRule="auto"/>
        <w:jc w:val="center"/>
        <w:rPr>
          <w:rFonts w:ascii="Times New Roman" w:hAnsi="Times New Roman"/>
          <w:sz w:val="20"/>
          <w:szCs w:val="20"/>
        </w:rPr>
      </w:pPr>
    </w:p>
    <w:p w:rsidR="00DE7925" w:rsidRDefault="00DE7925" w:rsidP="00DE7925">
      <w:pPr>
        <w:spacing w:after="0" w:line="240" w:lineRule="auto"/>
        <w:rPr>
          <w:rFonts w:ascii="Times New Roman" w:hAnsi="Times New Roman" w:cs="Times New Roman"/>
          <w:b/>
          <w:sz w:val="20"/>
          <w:szCs w:val="20"/>
        </w:rPr>
      </w:pPr>
      <w:r>
        <w:rPr>
          <w:rFonts w:ascii="Times New Roman" w:hAnsi="Times New Roman"/>
          <w:b/>
          <w:sz w:val="20"/>
          <w:szCs w:val="20"/>
        </w:rPr>
        <w:t>Eric C. Tolmie</w:t>
      </w:r>
      <w:r>
        <w:rPr>
          <w:rFonts w:ascii="Times New Roman" w:hAnsi="Times New Roman"/>
          <w:sz w:val="20"/>
          <w:szCs w:val="20"/>
        </w:rPr>
        <w:t xml:space="preserve">, MBA </w:t>
      </w:r>
      <w:r w:rsidRPr="00D42824">
        <w:rPr>
          <w:rFonts w:ascii="Times New Roman" w:hAnsi="Times New Roman"/>
          <w:sz w:val="20"/>
          <w:szCs w:val="20"/>
        </w:rPr>
        <w:t xml:space="preserve">is a </w:t>
      </w:r>
      <w:r>
        <w:rPr>
          <w:rFonts w:ascii="Times New Roman" w:hAnsi="Times New Roman"/>
          <w:sz w:val="20"/>
          <w:szCs w:val="20"/>
        </w:rPr>
        <w:t>Medicare Insurance A</w:t>
      </w:r>
      <w:r w:rsidRPr="00D42824">
        <w:rPr>
          <w:rFonts w:ascii="Times New Roman" w:hAnsi="Times New Roman"/>
          <w:sz w:val="20"/>
          <w:szCs w:val="20"/>
        </w:rPr>
        <w:t xml:space="preserve">dvisor </w:t>
      </w:r>
      <w:r>
        <w:rPr>
          <w:rFonts w:ascii="Times New Roman" w:hAnsi="Times New Roman"/>
          <w:sz w:val="20"/>
          <w:szCs w:val="20"/>
        </w:rPr>
        <w:t xml:space="preserve">and President of Eric C. Tolmie Financial Services LLC. He is </w:t>
      </w:r>
      <w:r w:rsidRPr="00D42824">
        <w:rPr>
          <w:rFonts w:ascii="Times New Roman" w:hAnsi="Times New Roman"/>
          <w:sz w:val="20"/>
          <w:szCs w:val="20"/>
        </w:rPr>
        <w:t xml:space="preserve">located at </w:t>
      </w:r>
      <w:r>
        <w:rPr>
          <w:rFonts w:ascii="Times New Roman" w:hAnsi="Times New Roman"/>
          <w:sz w:val="20"/>
          <w:szCs w:val="20"/>
        </w:rPr>
        <w:t>Stuyvesant Plaza, 2 Executive Park Drive, Second Floor, Albany NY 12203. He can be reached in his office at 518-438-2008. Or his cell is 518-573-8419. Fax 518-915-1178</w:t>
      </w:r>
    </w:p>
    <w:p w:rsidR="00DE7925" w:rsidRPr="00752E43" w:rsidRDefault="00DE7925" w:rsidP="003E49BD">
      <w:pPr>
        <w:spacing w:after="0" w:line="240" w:lineRule="auto"/>
        <w:jc w:val="center"/>
        <w:rPr>
          <w:rFonts w:ascii="Times New Roman" w:hAnsi="Times New Roman"/>
          <w:sz w:val="20"/>
          <w:szCs w:val="20"/>
        </w:rPr>
      </w:pPr>
      <w:bookmarkStart w:id="0" w:name="_GoBack"/>
      <w:bookmarkEnd w:id="0"/>
    </w:p>
    <w:sectPr w:rsidR="00DE7925" w:rsidRPr="00752E43" w:rsidSect="007B501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403" w:rsidRDefault="004D6403" w:rsidP="00B65F92">
      <w:pPr>
        <w:spacing w:after="0" w:line="240" w:lineRule="auto"/>
      </w:pPr>
      <w:r>
        <w:separator/>
      </w:r>
    </w:p>
  </w:endnote>
  <w:endnote w:type="continuationSeparator" w:id="0">
    <w:p w:rsidR="004D6403" w:rsidRDefault="004D6403" w:rsidP="00B6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403" w:rsidRDefault="004D6403" w:rsidP="00B65F92">
      <w:pPr>
        <w:spacing w:after="0" w:line="240" w:lineRule="auto"/>
      </w:pPr>
      <w:r>
        <w:separator/>
      </w:r>
    </w:p>
  </w:footnote>
  <w:footnote w:type="continuationSeparator" w:id="0">
    <w:p w:rsidR="004D6403" w:rsidRDefault="004D6403" w:rsidP="00B65F92">
      <w:pPr>
        <w:spacing w:after="0" w:line="240" w:lineRule="auto"/>
      </w:pPr>
      <w:r>
        <w:continuationSeparator/>
      </w:r>
    </w:p>
  </w:footnote>
  <w:footnote w:id="1">
    <w:p w:rsidR="003E49BD" w:rsidRPr="003949AB" w:rsidRDefault="003E49BD" w:rsidP="003E49BD">
      <w:pPr>
        <w:pStyle w:val="FootnoteText"/>
        <w:rPr>
          <w:rFonts w:ascii="Times New Roman" w:hAnsi="Times New Roman" w:cs="Times New Roman"/>
        </w:rPr>
      </w:pPr>
      <w:r w:rsidRPr="003949AB">
        <w:rPr>
          <w:rStyle w:val="FootnoteReference"/>
          <w:rFonts w:ascii="Times New Roman" w:hAnsi="Times New Roman" w:cs="Times New Roman"/>
        </w:rPr>
        <w:footnoteRef/>
      </w:r>
      <w:r w:rsidRPr="003949AB">
        <w:rPr>
          <w:rFonts w:ascii="Times New Roman" w:hAnsi="Times New Roman" w:cs="Times New Roman"/>
        </w:rPr>
        <w:t xml:space="preserve"> Medicar</w:t>
      </w:r>
      <w:r>
        <w:rPr>
          <w:rFonts w:ascii="Times New Roman" w:hAnsi="Times New Roman" w:cs="Times New Roman"/>
        </w:rPr>
        <w:t xml:space="preserve">e Part A is available to Americans </w:t>
      </w:r>
      <w:r w:rsidRPr="003949AB">
        <w:rPr>
          <w:rFonts w:ascii="Times New Roman" w:hAnsi="Times New Roman" w:cs="Times New Roman"/>
        </w:rPr>
        <w:t xml:space="preserve">65 or older, even if you or your spouse did not pay Medicare taxes while working. </w:t>
      </w:r>
    </w:p>
  </w:footnote>
  <w:footnote w:id="2">
    <w:p w:rsidR="003E49BD" w:rsidRPr="00B56903" w:rsidRDefault="003E49BD" w:rsidP="003E49BD">
      <w:pPr>
        <w:pStyle w:val="FootnoteText"/>
        <w:rPr>
          <w:rFonts w:ascii="Times New Roman" w:hAnsi="Times New Roman" w:cs="Times New Roman"/>
        </w:rPr>
      </w:pPr>
      <w:r w:rsidRPr="00B56903">
        <w:rPr>
          <w:rStyle w:val="FootnoteReference"/>
          <w:rFonts w:ascii="Times New Roman" w:hAnsi="Times New Roman" w:cs="Times New Roman"/>
        </w:rPr>
        <w:footnoteRef/>
      </w:r>
      <w:r w:rsidRPr="00B56903">
        <w:rPr>
          <w:rFonts w:ascii="Times New Roman" w:hAnsi="Times New Roman" w:cs="Times New Roman"/>
        </w:rPr>
        <w:t xml:space="preserve"> AARP reports that 90 percent of all doctors accept Medicare patients.</w:t>
      </w:r>
    </w:p>
  </w:footnote>
  <w:footnote w:id="3">
    <w:p w:rsidR="003E49BD" w:rsidRPr="00B56903" w:rsidRDefault="003E49BD" w:rsidP="003E49BD">
      <w:pPr>
        <w:pStyle w:val="FootnoteText"/>
        <w:rPr>
          <w:rFonts w:ascii="Times New Roman" w:hAnsi="Times New Roman" w:cs="Times New Roman"/>
        </w:rPr>
      </w:pPr>
      <w:r w:rsidRPr="00B56903">
        <w:rPr>
          <w:rStyle w:val="FootnoteReference"/>
          <w:rFonts w:ascii="Times New Roman" w:hAnsi="Times New Roman" w:cs="Times New Roman"/>
        </w:rPr>
        <w:footnoteRef/>
      </w:r>
      <w:r w:rsidRPr="00B56903">
        <w:rPr>
          <w:rFonts w:ascii="Times New Roman" w:hAnsi="Times New Roman" w:cs="Times New Roman"/>
        </w:rPr>
        <w:t xml:space="preserve"> In some states, </w:t>
      </w:r>
      <w:proofErr w:type="spellStart"/>
      <w:r w:rsidRPr="00B56903">
        <w:rPr>
          <w:rFonts w:ascii="Times New Roman" w:hAnsi="Times New Roman" w:cs="Times New Roman"/>
        </w:rPr>
        <w:t>Medigap</w:t>
      </w:r>
      <w:proofErr w:type="spellEnd"/>
      <w:r w:rsidRPr="00B56903">
        <w:rPr>
          <w:rFonts w:ascii="Times New Roman" w:hAnsi="Times New Roman" w:cs="Times New Roman"/>
        </w:rPr>
        <w:t xml:space="preserve"> Select plans limit care to a network of providers.</w:t>
      </w:r>
    </w:p>
  </w:footnote>
  <w:footnote w:id="4">
    <w:p w:rsidR="003E49BD" w:rsidRDefault="003E49BD" w:rsidP="003E49BD">
      <w:pPr>
        <w:pStyle w:val="FootnoteText"/>
      </w:pPr>
      <w:r w:rsidRPr="00B56903">
        <w:rPr>
          <w:rStyle w:val="FootnoteReference"/>
          <w:rFonts w:ascii="Times New Roman" w:hAnsi="Times New Roman" w:cs="Times New Roman"/>
        </w:rPr>
        <w:footnoteRef/>
      </w:r>
      <w:r w:rsidRPr="00B56903">
        <w:rPr>
          <w:rFonts w:ascii="Times New Roman" w:hAnsi="Times New Roman" w:cs="Times New Roman"/>
        </w:rPr>
        <w:t xml:space="preserve"> The Afforda</w:t>
      </w:r>
      <w:r>
        <w:rPr>
          <w:rFonts w:ascii="Times New Roman" w:hAnsi="Times New Roman" w:cs="Times New Roman"/>
        </w:rPr>
        <w:t>ble Care Act will phase out</w:t>
      </w:r>
      <w:r w:rsidRPr="00B56903">
        <w:rPr>
          <w:rFonts w:ascii="Times New Roman" w:hAnsi="Times New Roman" w:cs="Times New Roman"/>
        </w:rPr>
        <w:t xml:space="preserve"> subsidies </w:t>
      </w:r>
      <w:r>
        <w:rPr>
          <w:rFonts w:ascii="Times New Roman" w:hAnsi="Times New Roman" w:cs="Times New Roman"/>
        </w:rPr>
        <w:t xml:space="preserve">currently </w:t>
      </w:r>
      <w:r w:rsidRPr="00B56903">
        <w:rPr>
          <w:rFonts w:ascii="Times New Roman" w:hAnsi="Times New Roman" w:cs="Times New Roman"/>
        </w:rPr>
        <w:t>provided to Medicare Advantage plans. This may result in higher premiums or fewer</w:t>
      </w:r>
      <w:r>
        <w:rPr>
          <w:rFonts w:ascii="Times New Roman" w:hAnsi="Times New Roman" w:cs="Times New Roman"/>
        </w:rPr>
        <w:t xml:space="preserve"> extra</w:t>
      </w:r>
      <w:r w:rsidRPr="00B56903">
        <w:rPr>
          <w:rFonts w:ascii="Times New Roman" w:hAnsi="Times New Roman" w:cs="Times New Roman"/>
        </w:rPr>
        <w:t xml:space="preserve"> benefits in the future.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7C"/>
    <w:rsid w:val="00003D9D"/>
    <w:rsid w:val="00010C41"/>
    <w:rsid w:val="00011C3C"/>
    <w:rsid w:val="00017CFC"/>
    <w:rsid w:val="00067BE5"/>
    <w:rsid w:val="000864E1"/>
    <w:rsid w:val="00086854"/>
    <w:rsid w:val="00087872"/>
    <w:rsid w:val="00096CDD"/>
    <w:rsid w:val="000A16E7"/>
    <w:rsid w:val="000B2181"/>
    <w:rsid w:val="000C719C"/>
    <w:rsid w:val="000D35D0"/>
    <w:rsid w:val="000D5055"/>
    <w:rsid w:val="000E050A"/>
    <w:rsid w:val="000E1ED2"/>
    <w:rsid w:val="000E674C"/>
    <w:rsid w:val="000F1B0F"/>
    <w:rsid w:val="0015386F"/>
    <w:rsid w:val="001768B0"/>
    <w:rsid w:val="001E1510"/>
    <w:rsid w:val="001F5DEE"/>
    <w:rsid w:val="0021120A"/>
    <w:rsid w:val="00220CD0"/>
    <w:rsid w:val="00231BA8"/>
    <w:rsid w:val="00267E2A"/>
    <w:rsid w:val="002733A1"/>
    <w:rsid w:val="00287739"/>
    <w:rsid w:val="002A04E5"/>
    <w:rsid w:val="002B70FB"/>
    <w:rsid w:val="002B717D"/>
    <w:rsid w:val="002C1C14"/>
    <w:rsid w:val="002D61C3"/>
    <w:rsid w:val="002E27F5"/>
    <w:rsid w:val="002F2276"/>
    <w:rsid w:val="003502BF"/>
    <w:rsid w:val="003571B5"/>
    <w:rsid w:val="0036509E"/>
    <w:rsid w:val="003736A0"/>
    <w:rsid w:val="00386F22"/>
    <w:rsid w:val="003949AB"/>
    <w:rsid w:val="003A26EB"/>
    <w:rsid w:val="003E49BD"/>
    <w:rsid w:val="00406633"/>
    <w:rsid w:val="004169BD"/>
    <w:rsid w:val="00434BA1"/>
    <w:rsid w:val="00466934"/>
    <w:rsid w:val="00467033"/>
    <w:rsid w:val="004727BB"/>
    <w:rsid w:val="00475D12"/>
    <w:rsid w:val="00485D9C"/>
    <w:rsid w:val="004D6403"/>
    <w:rsid w:val="004E726D"/>
    <w:rsid w:val="00512198"/>
    <w:rsid w:val="00517BA8"/>
    <w:rsid w:val="00542483"/>
    <w:rsid w:val="00543E2D"/>
    <w:rsid w:val="00581173"/>
    <w:rsid w:val="0059138D"/>
    <w:rsid w:val="005A16F7"/>
    <w:rsid w:val="005C6608"/>
    <w:rsid w:val="005D1D67"/>
    <w:rsid w:val="005D4AB4"/>
    <w:rsid w:val="005F3938"/>
    <w:rsid w:val="00612371"/>
    <w:rsid w:val="00631470"/>
    <w:rsid w:val="00641463"/>
    <w:rsid w:val="00663764"/>
    <w:rsid w:val="006679BA"/>
    <w:rsid w:val="006700D6"/>
    <w:rsid w:val="00694DF9"/>
    <w:rsid w:val="00696ED0"/>
    <w:rsid w:val="006C35C7"/>
    <w:rsid w:val="006C4925"/>
    <w:rsid w:val="006D210C"/>
    <w:rsid w:val="006F479B"/>
    <w:rsid w:val="006F75F3"/>
    <w:rsid w:val="00711988"/>
    <w:rsid w:val="00725392"/>
    <w:rsid w:val="00735782"/>
    <w:rsid w:val="007511D1"/>
    <w:rsid w:val="00751D87"/>
    <w:rsid w:val="00751D88"/>
    <w:rsid w:val="00752E43"/>
    <w:rsid w:val="00755358"/>
    <w:rsid w:val="0076044B"/>
    <w:rsid w:val="007608D0"/>
    <w:rsid w:val="00761ADF"/>
    <w:rsid w:val="00782530"/>
    <w:rsid w:val="00787B8B"/>
    <w:rsid w:val="007A4593"/>
    <w:rsid w:val="007B34F5"/>
    <w:rsid w:val="007B4564"/>
    <w:rsid w:val="007B5018"/>
    <w:rsid w:val="007F0EA7"/>
    <w:rsid w:val="00835558"/>
    <w:rsid w:val="00837FC2"/>
    <w:rsid w:val="00855991"/>
    <w:rsid w:val="00871B60"/>
    <w:rsid w:val="00873828"/>
    <w:rsid w:val="008D5550"/>
    <w:rsid w:val="008E0916"/>
    <w:rsid w:val="00911478"/>
    <w:rsid w:val="00930DC0"/>
    <w:rsid w:val="00934B78"/>
    <w:rsid w:val="00940375"/>
    <w:rsid w:val="00945494"/>
    <w:rsid w:val="00957DD1"/>
    <w:rsid w:val="009738A9"/>
    <w:rsid w:val="00982349"/>
    <w:rsid w:val="009842C5"/>
    <w:rsid w:val="009B2600"/>
    <w:rsid w:val="009C121C"/>
    <w:rsid w:val="009C1AF7"/>
    <w:rsid w:val="009D746A"/>
    <w:rsid w:val="009F5951"/>
    <w:rsid w:val="00A157E9"/>
    <w:rsid w:val="00A20B64"/>
    <w:rsid w:val="00A20F56"/>
    <w:rsid w:val="00A249E6"/>
    <w:rsid w:val="00A37E7E"/>
    <w:rsid w:val="00A421AE"/>
    <w:rsid w:val="00A46A58"/>
    <w:rsid w:val="00A479DC"/>
    <w:rsid w:val="00A555A9"/>
    <w:rsid w:val="00A77E79"/>
    <w:rsid w:val="00A8220C"/>
    <w:rsid w:val="00A82710"/>
    <w:rsid w:val="00AA48EE"/>
    <w:rsid w:val="00AA77B6"/>
    <w:rsid w:val="00AB32FD"/>
    <w:rsid w:val="00AC1461"/>
    <w:rsid w:val="00AF3607"/>
    <w:rsid w:val="00AF4625"/>
    <w:rsid w:val="00B26846"/>
    <w:rsid w:val="00B3161F"/>
    <w:rsid w:val="00B43670"/>
    <w:rsid w:val="00B44BD0"/>
    <w:rsid w:val="00B47E7C"/>
    <w:rsid w:val="00B56903"/>
    <w:rsid w:val="00B65F92"/>
    <w:rsid w:val="00BD0781"/>
    <w:rsid w:val="00BD2E1F"/>
    <w:rsid w:val="00BE71C0"/>
    <w:rsid w:val="00C03599"/>
    <w:rsid w:val="00C23B00"/>
    <w:rsid w:val="00C47A31"/>
    <w:rsid w:val="00C51B7D"/>
    <w:rsid w:val="00C61933"/>
    <w:rsid w:val="00C74E70"/>
    <w:rsid w:val="00C7584B"/>
    <w:rsid w:val="00CA24A3"/>
    <w:rsid w:val="00CB356C"/>
    <w:rsid w:val="00CC29BF"/>
    <w:rsid w:val="00CC7D0D"/>
    <w:rsid w:val="00CD0239"/>
    <w:rsid w:val="00CF1DEC"/>
    <w:rsid w:val="00D118EC"/>
    <w:rsid w:val="00D31DB0"/>
    <w:rsid w:val="00D46012"/>
    <w:rsid w:val="00D46065"/>
    <w:rsid w:val="00D64E7A"/>
    <w:rsid w:val="00D762C4"/>
    <w:rsid w:val="00DC0CA1"/>
    <w:rsid w:val="00DC6066"/>
    <w:rsid w:val="00DD17B8"/>
    <w:rsid w:val="00DE7925"/>
    <w:rsid w:val="00E6606C"/>
    <w:rsid w:val="00E664C2"/>
    <w:rsid w:val="00E802B0"/>
    <w:rsid w:val="00E808E5"/>
    <w:rsid w:val="00E97EE2"/>
    <w:rsid w:val="00EA4992"/>
    <w:rsid w:val="00EB68FD"/>
    <w:rsid w:val="00EC0EB6"/>
    <w:rsid w:val="00EC3EE3"/>
    <w:rsid w:val="00ED1EBE"/>
    <w:rsid w:val="00EE3F10"/>
    <w:rsid w:val="00F327D9"/>
    <w:rsid w:val="00F36774"/>
    <w:rsid w:val="00F37918"/>
    <w:rsid w:val="00F95CC6"/>
    <w:rsid w:val="00FC7010"/>
    <w:rsid w:val="00FD1594"/>
    <w:rsid w:val="00FE3872"/>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2D98"/>
  <w15:docId w15:val="{1A79EF23-4CEB-48F7-A51B-5152C1F3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5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F92"/>
    <w:rPr>
      <w:sz w:val="20"/>
      <w:szCs w:val="20"/>
    </w:rPr>
  </w:style>
  <w:style w:type="character" w:styleId="FootnoteReference">
    <w:name w:val="footnote reference"/>
    <w:basedOn w:val="DefaultParagraphFont"/>
    <w:uiPriority w:val="99"/>
    <w:semiHidden/>
    <w:unhideWhenUsed/>
    <w:rsid w:val="00B65F92"/>
    <w:rPr>
      <w:vertAlign w:val="superscript"/>
    </w:rPr>
  </w:style>
  <w:style w:type="character" w:styleId="Hyperlink">
    <w:name w:val="Hyperlink"/>
    <w:basedOn w:val="DefaultParagraphFont"/>
    <w:uiPriority w:val="99"/>
    <w:unhideWhenUsed/>
    <w:rsid w:val="002F2276"/>
    <w:rPr>
      <w:color w:val="0000FF" w:themeColor="hyperlink"/>
      <w:u w:val="single"/>
    </w:rPr>
  </w:style>
  <w:style w:type="character" w:styleId="CommentReference">
    <w:name w:val="annotation reference"/>
    <w:basedOn w:val="DefaultParagraphFont"/>
    <w:uiPriority w:val="99"/>
    <w:semiHidden/>
    <w:unhideWhenUsed/>
    <w:rsid w:val="00835558"/>
    <w:rPr>
      <w:sz w:val="16"/>
      <w:szCs w:val="16"/>
    </w:rPr>
  </w:style>
  <w:style w:type="paragraph" w:styleId="CommentText">
    <w:name w:val="annotation text"/>
    <w:basedOn w:val="Normal"/>
    <w:link w:val="CommentTextChar"/>
    <w:uiPriority w:val="99"/>
    <w:semiHidden/>
    <w:unhideWhenUsed/>
    <w:rsid w:val="00835558"/>
    <w:pPr>
      <w:spacing w:line="240" w:lineRule="auto"/>
    </w:pPr>
    <w:rPr>
      <w:sz w:val="20"/>
      <w:szCs w:val="20"/>
    </w:rPr>
  </w:style>
  <w:style w:type="character" w:customStyle="1" w:styleId="CommentTextChar">
    <w:name w:val="Comment Text Char"/>
    <w:basedOn w:val="DefaultParagraphFont"/>
    <w:link w:val="CommentText"/>
    <w:uiPriority w:val="99"/>
    <w:semiHidden/>
    <w:rsid w:val="00835558"/>
    <w:rPr>
      <w:sz w:val="20"/>
      <w:szCs w:val="20"/>
    </w:rPr>
  </w:style>
  <w:style w:type="paragraph" w:styleId="CommentSubject">
    <w:name w:val="annotation subject"/>
    <w:basedOn w:val="CommentText"/>
    <w:next w:val="CommentText"/>
    <w:link w:val="CommentSubjectChar"/>
    <w:uiPriority w:val="99"/>
    <w:semiHidden/>
    <w:unhideWhenUsed/>
    <w:rsid w:val="00835558"/>
    <w:rPr>
      <w:b/>
      <w:bCs/>
    </w:rPr>
  </w:style>
  <w:style w:type="character" w:customStyle="1" w:styleId="CommentSubjectChar">
    <w:name w:val="Comment Subject Char"/>
    <w:basedOn w:val="CommentTextChar"/>
    <w:link w:val="CommentSubject"/>
    <w:uiPriority w:val="99"/>
    <w:semiHidden/>
    <w:rsid w:val="00835558"/>
    <w:rPr>
      <w:b/>
      <w:bCs/>
      <w:sz w:val="20"/>
      <w:szCs w:val="20"/>
    </w:rPr>
  </w:style>
  <w:style w:type="paragraph" w:styleId="BalloonText">
    <w:name w:val="Balloon Text"/>
    <w:basedOn w:val="Normal"/>
    <w:link w:val="BalloonTextChar"/>
    <w:uiPriority w:val="99"/>
    <w:semiHidden/>
    <w:unhideWhenUsed/>
    <w:rsid w:val="0083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58"/>
    <w:rPr>
      <w:rFonts w:ascii="Tahoma" w:hAnsi="Tahoma" w:cs="Tahoma"/>
      <w:sz w:val="16"/>
      <w:szCs w:val="16"/>
    </w:rPr>
  </w:style>
  <w:style w:type="paragraph" w:styleId="Header">
    <w:name w:val="header"/>
    <w:basedOn w:val="Normal"/>
    <w:link w:val="HeaderChar"/>
    <w:uiPriority w:val="99"/>
    <w:unhideWhenUsed/>
    <w:rsid w:val="000A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E7"/>
  </w:style>
  <w:style w:type="paragraph" w:styleId="Footer">
    <w:name w:val="footer"/>
    <w:basedOn w:val="Normal"/>
    <w:link w:val="FooterChar"/>
    <w:uiPriority w:val="99"/>
    <w:unhideWhenUsed/>
    <w:rsid w:val="000A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2018-03-26T12:00:00+00:00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Guide your clients through enrolling in Medicare.</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Social Security/Medicaid</TermName>
          <TermId xmlns="http://schemas.microsoft.com/office/infopath/2007/PartnerControls">040041d2-292d-4fba-b23f-af0bcda711ac</TermId>
        </TermInfo>
      </Term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true</Is_x0020_Customizable>
    <DownloadCount xmlns="fc929ded-a561-40da-a01d-0d0db4b54a21">913</DownloadCount>
    <ExternalLinkText xmlns="fc929ded-a561-40da-a01d-0d0db4b54a21" xsi:nil="true"/>
    <TaxCatchAll xmlns="906586f3-de9a-45f5-b600-605bdb7a2bc0">
      <Value>13</Value>
      <Value>12</Value>
      <Value>11</Value>
      <Value>24</Value>
      <Value>8</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21C5-A40B-4B83-A2B3-3E0AE7D03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BDD32-622F-48C9-A300-EF313997CE10}">
  <ds:schemaRefs>
    <ds:schemaRef ds:uri="http://schemas.microsoft.com/sharepoint/v3/contenttype/forms"/>
  </ds:schemaRefs>
</ds:datastoreItem>
</file>

<file path=customXml/itemProps3.xml><?xml version="1.0" encoding="utf-8"?>
<ds:datastoreItem xmlns:ds="http://schemas.openxmlformats.org/officeDocument/2006/customXml" ds:itemID="{26D0C8B8-95EA-4DC1-947B-0EACA490EBCA}">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4.xml><?xml version="1.0" encoding="utf-8"?>
<ds:datastoreItem xmlns:ds="http://schemas.openxmlformats.org/officeDocument/2006/customXml" ds:itemID="{C550D56B-DD96-404A-A00B-E8E89DF2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Enrolling in Medicare</vt:lpstr>
    </vt:vector>
  </TitlesOfParts>
  <Company>Administrator</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Enrolling in Medicare</dc:title>
  <dc:creator>Commonwealth</dc:creator>
  <cp:lastModifiedBy>Eric Tolmie</cp:lastModifiedBy>
  <cp:revision>2</cp:revision>
  <dcterms:created xsi:type="dcterms:W3CDTF">2018-04-26T18:00:00Z</dcterms:created>
  <dcterms:modified xsi:type="dcterms:W3CDTF">2018-04-26T18:00:00Z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11;#Client|2205c600-6d40-4591-9308-d3a789a34f76;#8;#Clients|b9cd51ad-f736-4873-88de-cf58d3bb4f06;#13;#Financial Planning Playbook|58854583-4652-4b35-aa7d-0d1943e036f2;#24;#Social Security/Medicaid|040041d2-292d-4fba-b23f-af0bcda711ac</vt:lpwstr>
  </property>
  <property fmtid="{D5CDD505-2E9C-101B-9397-08002B2CF9AE}" pid="4" name="4CM Pillar">
    <vt:lpwstr>12;#Client|771ef976-d474-4928-8a9d-3d4a3d97dc44</vt:lpwstr>
  </property>
  <property fmtid="{D5CDD505-2E9C-101B-9397-08002B2CF9AE}" pid="5" name="Bundles">
    <vt:lpwstr/>
  </property>
</Properties>
</file>